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5D8" w:rsidRDefault="002415D8" w:rsidP="002415D8">
      <w:pPr>
        <w:shd w:val="clear" w:color="auto" w:fill="FFFFFF"/>
        <w:spacing w:before="300" w:after="150" w:line="240" w:lineRule="auto"/>
        <w:jc w:val="center"/>
        <w:outlineLvl w:val="0"/>
        <w:rPr>
          <w:rFonts w:ascii="Times New Roman" w:eastAsia="Times New Roman" w:hAnsi="Times New Roman" w:cs="Times New Roman"/>
          <w:b/>
          <w:color w:val="333333"/>
          <w:kern w:val="36"/>
          <w:sz w:val="40"/>
          <w:szCs w:val="40"/>
          <w:lang w:eastAsia="ru-RU"/>
        </w:rPr>
      </w:pPr>
      <w:r>
        <w:rPr>
          <w:rFonts w:ascii="Times New Roman" w:eastAsia="Times New Roman" w:hAnsi="Times New Roman" w:cs="Times New Roman"/>
          <w:b/>
          <w:color w:val="333333"/>
          <w:kern w:val="36"/>
          <w:sz w:val="40"/>
          <w:szCs w:val="40"/>
          <w:lang w:eastAsia="ru-RU"/>
        </w:rPr>
        <w:t>правилах противопожарного режима</w:t>
      </w:r>
    </w:p>
    <w:p w:rsidR="002415D8" w:rsidRDefault="002415D8" w:rsidP="002415D8">
      <w:pPr>
        <w:pStyle w:val="a3"/>
        <w:ind w:firstLine="851"/>
        <w:jc w:val="both"/>
        <w:rPr>
          <w:rFonts w:ascii="Times New Roman" w:hAnsi="Times New Roman" w:cs="Times New Roman"/>
          <w:color w:val="2A2A2A"/>
          <w:sz w:val="28"/>
          <w:szCs w:val="28"/>
          <w:lang w:eastAsia="ru-RU"/>
        </w:rPr>
      </w:pPr>
      <w:r>
        <w:rPr>
          <w:rFonts w:ascii="Times New Roman" w:hAnsi="Times New Roman" w:cs="Times New Roman"/>
          <w:sz w:val="28"/>
          <w:szCs w:val="28"/>
          <w:lang w:eastAsia="ru-RU"/>
        </w:rPr>
        <w:t xml:space="preserve">С 1 января 2021 года в Российской Федерации вступают в силу новые правила противопожарного режима. ОНД и ПР по </w:t>
      </w:r>
      <w:proofErr w:type="spellStart"/>
      <w:r>
        <w:rPr>
          <w:rFonts w:ascii="Times New Roman" w:hAnsi="Times New Roman" w:cs="Times New Roman"/>
          <w:sz w:val="28"/>
          <w:szCs w:val="28"/>
          <w:lang w:eastAsia="ru-RU"/>
        </w:rPr>
        <w:t>Каргатскому</w:t>
      </w:r>
      <w:proofErr w:type="spellEnd"/>
      <w:r>
        <w:rPr>
          <w:rFonts w:ascii="Times New Roman" w:hAnsi="Times New Roman" w:cs="Times New Roman"/>
          <w:sz w:val="28"/>
          <w:szCs w:val="28"/>
          <w:lang w:eastAsia="ru-RU"/>
        </w:rPr>
        <w:t xml:space="preserve"> и Убинскому районам УНД и ПР ГУ МЧС России по Новосибирской области информирует о том, что </w:t>
      </w:r>
      <w:r>
        <w:rPr>
          <w:rFonts w:ascii="Times New Roman" w:hAnsi="Times New Roman" w:cs="Times New Roman"/>
          <w:color w:val="2A2A2A"/>
          <w:sz w:val="28"/>
          <w:szCs w:val="28"/>
          <w:lang w:eastAsia="ru-RU"/>
        </w:rPr>
        <w:t>постановление Правительства РФ от 16.09.2020 № 1479 вступающие в силу с 01 января 2021 года</w:t>
      </w:r>
      <w:r w:rsidR="00801D4B">
        <w:rPr>
          <w:rFonts w:ascii="Times New Roman" w:hAnsi="Times New Roman" w:cs="Times New Roman"/>
          <w:color w:val="2A2A2A"/>
          <w:sz w:val="28"/>
          <w:szCs w:val="28"/>
          <w:lang w:eastAsia="ru-RU"/>
        </w:rPr>
        <w:t xml:space="preserve"> </w:t>
      </w:r>
      <w:r>
        <w:rPr>
          <w:rFonts w:ascii="Times New Roman" w:hAnsi="Times New Roman" w:cs="Times New Roman"/>
          <w:color w:val="2A2A2A"/>
          <w:sz w:val="28"/>
          <w:szCs w:val="28"/>
          <w:lang w:eastAsia="ru-RU"/>
        </w:rPr>
        <w:t>будет</w:t>
      </w:r>
      <w:r w:rsidR="00801D4B">
        <w:rPr>
          <w:rFonts w:ascii="Times New Roman" w:hAnsi="Times New Roman" w:cs="Times New Roman"/>
          <w:color w:val="2A2A2A"/>
          <w:sz w:val="28"/>
          <w:szCs w:val="28"/>
          <w:lang w:eastAsia="ru-RU"/>
        </w:rPr>
        <w:t xml:space="preserve"> </w:t>
      </w:r>
      <w:r>
        <w:rPr>
          <w:rFonts w:ascii="Times New Roman" w:hAnsi="Times New Roman" w:cs="Times New Roman"/>
          <w:color w:val="2A2A2A"/>
          <w:sz w:val="28"/>
          <w:szCs w:val="28"/>
          <w:lang w:eastAsia="ru-RU"/>
        </w:rPr>
        <w:t>действовать до 31 декабря 2026 года включительно. Н</w:t>
      </w:r>
      <w:r>
        <w:rPr>
          <w:rFonts w:ascii="Times New Roman" w:hAnsi="Times New Roman" w:cs="Times New Roman"/>
          <w:sz w:val="28"/>
          <w:szCs w:val="28"/>
          <w:lang w:eastAsia="ru-RU"/>
        </w:rPr>
        <w:t>овые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в целях обеспечения пожарной безопасности.</w:t>
      </w:r>
    </w:p>
    <w:p w:rsidR="002415D8" w:rsidRDefault="002415D8" w:rsidP="002415D8">
      <w:pPr>
        <w:pStyle w:val="a3"/>
        <w:ind w:firstLine="709"/>
        <w:jc w:val="both"/>
        <w:rPr>
          <w:rFonts w:ascii="Times New Roman" w:hAnsi="Times New Roman" w:cs="Times New Roman"/>
          <w:color w:val="2A2A2A"/>
          <w:sz w:val="28"/>
          <w:szCs w:val="28"/>
          <w:lang w:eastAsia="ru-RU"/>
        </w:rPr>
      </w:pPr>
      <w:r>
        <w:rPr>
          <w:rFonts w:ascii="Times New Roman" w:hAnsi="Times New Roman" w:cs="Times New Roman"/>
          <w:sz w:val="28"/>
          <w:szCs w:val="28"/>
          <w:lang w:eastAsia="ru-RU"/>
        </w:rPr>
        <w:t>Правила дополнены новыми разделами:</w:t>
      </w:r>
    </w:p>
    <w:p w:rsidR="002415D8" w:rsidRDefault="002415D8" w:rsidP="002415D8">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применение и реализация пиротехнических изделий бытового назначения (раздел XXIII);</w:t>
      </w:r>
    </w:p>
    <w:p w:rsidR="002415D8" w:rsidRDefault="002415D8" w:rsidP="002415D8">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применение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 (раздел XXIV);</w:t>
      </w:r>
    </w:p>
    <w:p w:rsidR="002415D8" w:rsidRDefault="002415D8" w:rsidP="002415D8">
      <w:pPr>
        <w:pStyle w:val="a3"/>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 порядок использования открытого огня и разведения костров на землях сельскохозяйственного назначения, землях запаса и землях населенных пунктов (приложение № 4).</w:t>
      </w:r>
    </w:p>
    <w:p w:rsidR="002415D8" w:rsidRDefault="002415D8" w:rsidP="002415D8">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Абсолютно всем собственникам объектов потребуется переработать Инструкцию о мерах пожарной безопасности, дополнив её следующими разделами (п. п. 393, 394 новых правил):</w:t>
      </w:r>
    </w:p>
    <w:p w:rsidR="002415D8" w:rsidRDefault="002415D8" w:rsidP="002415D8">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порядок содержания путей доступа подразделений пожарной охраны на объекты защиты (на этажи, кровлю и т.д.);</w:t>
      </w:r>
    </w:p>
    <w:p w:rsidR="002415D8" w:rsidRDefault="002415D8" w:rsidP="002415D8">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обязанности и действия работников при открытии и блокировании в открытом состоянии устройств, препятствующих свободной эвакуации людей (турникеты, вращающиеся двери и т.п.);</w:t>
      </w:r>
    </w:p>
    <w:p w:rsidR="002415D8" w:rsidRDefault="002415D8" w:rsidP="002415D8">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сведения о лицах, отвечающих за отключение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внешней поверхности, способной превысить 90 градусов.</w:t>
      </w:r>
    </w:p>
    <w:p w:rsidR="002415D8" w:rsidRDefault="002415D8" w:rsidP="002415D8">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В целях повышения безопасности и качества предоставляемых услуг, вводится запрет на использование подвальных помещений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Исключением являются случай, когда такое размещение предусмотрено проектной документацией.</w:t>
      </w:r>
    </w:p>
    <w:p w:rsidR="002415D8" w:rsidRDefault="002415D8" w:rsidP="002415D8">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Изменения также коснутся правил использования объектов с массовым пребыванием людей. Если нет норматива, определяющего максимально допустимое количество людей в помещении, нужно исходить из расчета не более 1 человека на 1 квадратный метр</w:t>
      </w:r>
    </w:p>
    <w:p w:rsidR="002415D8" w:rsidRDefault="002415D8" w:rsidP="002415D8">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На учениях собственнику объектов потребуется отрабатывать эвакуацию не только с персоналом, но и с посетителями (п. 9 новых правил).</w:t>
      </w:r>
    </w:p>
    <w:p w:rsidR="002415D8" w:rsidRDefault="002415D8" w:rsidP="002415D8">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Объекты с массовым пребыванием людей должны оснащаться ручными электрическими фонарями, а также средствами индивидуальной защиты органов дыхания и зрения (далее - СИЗ) — не менее 1 фонаря и 1 СИЗ на одного дежурного.</w:t>
      </w:r>
    </w:p>
    <w:p w:rsidR="002415D8" w:rsidRDefault="002415D8" w:rsidP="002415D8">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Существенно дополнены требования при выполнении огневых работ. За местом, где завершились огневые работы, должно быть обеспечено не менее чем четырехчасовое наблюдение (п. 363 новых правил).</w:t>
      </w:r>
    </w:p>
    <w:p w:rsidR="002415D8" w:rsidRDefault="002415D8" w:rsidP="002415D8">
      <w:pPr>
        <w:pStyle w:val="a3"/>
        <w:ind w:firstLine="851"/>
        <w:jc w:val="both"/>
        <w:rPr>
          <w:rFonts w:ascii="Times New Roman" w:hAnsi="Times New Roman" w:cs="Times New Roman"/>
          <w:color w:val="242424"/>
          <w:sz w:val="28"/>
          <w:szCs w:val="28"/>
        </w:rPr>
      </w:pPr>
      <w:r>
        <w:rPr>
          <w:rFonts w:ascii="Times New Roman" w:hAnsi="Times New Roman" w:cs="Times New Roman"/>
          <w:color w:val="242424"/>
          <w:sz w:val="28"/>
          <w:szCs w:val="28"/>
        </w:rPr>
        <w:t>За правонарушения в области пожарной безопасности, в том числе несоблюдение ТПБ, предусмотрено три вида ответственности:</w:t>
      </w:r>
    </w:p>
    <w:p w:rsidR="002415D8" w:rsidRDefault="002415D8" w:rsidP="002415D8">
      <w:pPr>
        <w:pStyle w:val="a3"/>
        <w:jc w:val="both"/>
        <w:rPr>
          <w:rFonts w:ascii="Times New Roman" w:hAnsi="Times New Roman" w:cs="Times New Roman"/>
          <w:color w:val="242424"/>
          <w:sz w:val="28"/>
          <w:szCs w:val="28"/>
        </w:rPr>
      </w:pPr>
      <w:r>
        <w:rPr>
          <w:rFonts w:ascii="Times New Roman" w:hAnsi="Times New Roman" w:cs="Times New Roman"/>
          <w:color w:val="242424"/>
          <w:sz w:val="28"/>
          <w:szCs w:val="28"/>
        </w:rPr>
        <w:t>- уголовное наказание,</w:t>
      </w:r>
    </w:p>
    <w:p w:rsidR="002415D8" w:rsidRDefault="002415D8" w:rsidP="002415D8">
      <w:pPr>
        <w:pStyle w:val="a3"/>
        <w:jc w:val="both"/>
        <w:rPr>
          <w:rFonts w:ascii="Times New Roman" w:hAnsi="Times New Roman" w:cs="Times New Roman"/>
          <w:color w:val="242424"/>
          <w:sz w:val="28"/>
          <w:szCs w:val="28"/>
        </w:rPr>
      </w:pPr>
      <w:r>
        <w:rPr>
          <w:rFonts w:ascii="Times New Roman" w:hAnsi="Times New Roman" w:cs="Times New Roman"/>
          <w:color w:val="242424"/>
          <w:sz w:val="28"/>
          <w:szCs w:val="28"/>
        </w:rPr>
        <w:t>- административное наказание,</w:t>
      </w:r>
    </w:p>
    <w:p w:rsidR="002415D8" w:rsidRDefault="002415D8" w:rsidP="002415D8">
      <w:pPr>
        <w:pStyle w:val="a3"/>
        <w:jc w:val="both"/>
        <w:rPr>
          <w:rFonts w:ascii="Times New Roman" w:hAnsi="Times New Roman" w:cs="Times New Roman"/>
          <w:color w:val="242424"/>
          <w:sz w:val="28"/>
          <w:szCs w:val="28"/>
        </w:rPr>
      </w:pPr>
      <w:r>
        <w:rPr>
          <w:rFonts w:ascii="Times New Roman" w:hAnsi="Times New Roman" w:cs="Times New Roman"/>
          <w:color w:val="242424"/>
          <w:sz w:val="28"/>
          <w:szCs w:val="28"/>
        </w:rPr>
        <w:t>- дисциплинарное взыскание.</w:t>
      </w:r>
    </w:p>
    <w:p w:rsidR="002415D8" w:rsidRDefault="002415D8" w:rsidP="002415D8">
      <w:pPr>
        <w:pStyle w:val="a3"/>
        <w:ind w:firstLine="851"/>
        <w:jc w:val="both"/>
        <w:rPr>
          <w:rFonts w:ascii="Times New Roman" w:hAnsi="Times New Roman" w:cs="Times New Roman"/>
          <w:color w:val="242424"/>
          <w:sz w:val="28"/>
          <w:szCs w:val="28"/>
        </w:rPr>
      </w:pPr>
      <w:r>
        <w:rPr>
          <w:rFonts w:ascii="Times New Roman" w:hAnsi="Times New Roman" w:cs="Times New Roman"/>
          <w:color w:val="242424"/>
          <w:sz w:val="28"/>
          <w:szCs w:val="28"/>
        </w:rPr>
        <w:t>В Уголовном кодексе РФ предусмотрены наказания за нарушение ТПБ в статье 219. В пункте 1 статьи 219 УК РФ рассматривается нарушение ТПБ ответственным лицом по неосторожности, которое повлекло тяжкий вред здоровью пострадавших. Для виновных предусмотрено:</w:t>
      </w:r>
    </w:p>
    <w:p w:rsidR="002415D8" w:rsidRDefault="002415D8" w:rsidP="002415D8">
      <w:pPr>
        <w:pStyle w:val="a3"/>
        <w:jc w:val="both"/>
        <w:rPr>
          <w:rFonts w:ascii="Times New Roman" w:hAnsi="Times New Roman" w:cs="Times New Roman"/>
          <w:color w:val="242424"/>
          <w:sz w:val="28"/>
          <w:szCs w:val="28"/>
        </w:rPr>
      </w:pPr>
      <w:r>
        <w:rPr>
          <w:rFonts w:ascii="Times New Roman" w:hAnsi="Times New Roman" w:cs="Times New Roman"/>
          <w:color w:val="242424"/>
          <w:sz w:val="28"/>
          <w:szCs w:val="28"/>
        </w:rPr>
        <w:t>- Штраф от 80 000 руб., либо заработная плата (иной доход) осужденного за полгода.</w:t>
      </w:r>
    </w:p>
    <w:p w:rsidR="002415D8" w:rsidRDefault="002415D8" w:rsidP="002415D8">
      <w:pPr>
        <w:pStyle w:val="a3"/>
        <w:jc w:val="both"/>
        <w:rPr>
          <w:rFonts w:ascii="Times New Roman" w:hAnsi="Times New Roman" w:cs="Times New Roman"/>
          <w:color w:val="242424"/>
          <w:sz w:val="28"/>
          <w:szCs w:val="28"/>
        </w:rPr>
      </w:pPr>
      <w:r>
        <w:rPr>
          <w:rFonts w:ascii="Times New Roman" w:hAnsi="Times New Roman" w:cs="Times New Roman"/>
          <w:color w:val="242424"/>
          <w:sz w:val="28"/>
          <w:szCs w:val="28"/>
        </w:rPr>
        <w:t>- Ограничение свободы до трех лет.</w:t>
      </w:r>
    </w:p>
    <w:p w:rsidR="002415D8" w:rsidRDefault="002415D8" w:rsidP="002415D8">
      <w:pPr>
        <w:pStyle w:val="a3"/>
        <w:jc w:val="both"/>
        <w:rPr>
          <w:rFonts w:ascii="Times New Roman" w:hAnsi="Times New Roman" w:cs="Times New Roman"/>
          <w:color w:val="242424"/>
          <w:sz w:val="28"/>
          <w:szCs w:val="28"/>
        </w:rPr>
      </w:pPr>
      <w:r>
        <w:rPr>
          <w:rFonts w:ascii="Times New Roman" w:hAnsi="Times New Roman" w:cs="Times New Roman"/>
          <w:color w:val="242424"/>
          <w:sz w:val="28"/>
          <w:szCs w:val="28"/>
        </w:rPr>
        <w:t>-Лишение свободы до трех лет плюс лишение права заниматься определенной деятельностью или занимать определенные должности (или без таковых).</w:t>
      </w:r>
    </w:p>
    <w:p w:rsidR="002415D8" w:rsidRDefault="002415D8" w:rsidP="002415D8">
      <w:pPr>
        <w:pStyle w:val="a3"/>
        <w:jc w:val="both"/>
        <w:rPr>
          <w:rFonts w:ascii="Times New Roman" w:hAnsi="Times New Roman" w:cs="Times New Roman"/>
          <w:color w:val="242424"/>
          <w:sz w:val="28"/>
          <w:szCs w:val="28"/>
        </w:rPr>
      </w:pPr>
      <w:r>
        <w:rPr>
          <w:rFonts w:ascii="Times New Roman" w:hAnsi="Times New Roman" w:cs="Times New Roman"/>
          <w:color w:val="242424"/>
          <w:sz w:val="28"/>
          <w:szCs w:val="28"/>
        </w:rPr>
        <w:t>В пункте 2 статьи 219 УК РФ рассматривается то же деяние, но уже если оно повлекло смерть по неосторожности.</w:t>
      </w:r>
    </w:p>
    <w:p w:rsidR="002415D8" w:rsidRDefault="002415D8" w:rsidP="002415D8">
      <w:pPr>
        <w:pStyle w:val="a3"/>
        <w:jc w:val="both"/>
        <w:rPr>
          <w:rFonts w:ascii="Times New Roman" w:hAnsi="Times New Roman" w:cs="Times New Roman"/>
          <w:color w:val="242424"/>
          <w:sz w:val="28"/>
          <w:szCs w:val="28"/>
        </w:rPr>
      </w:pPr>
      <w:r>
        <w:rPr>
          <w:rFonts w:ascii="Times New Roman" w:hAnsi="Times New Roman" w:cs="Times New Roman"/>
          <w:color w:val="242424"/>
          <w:sz w:val="28"/>
          <w:szCs w:val="28"/>
        </w:rPr>
        <w:t>Виновные наказываются на срок до пяти лет лишением свободы. Их также могут лишить права заниматься определенными видами деятельности либо занимать определенные должности на срок до трех лет.</w:t>
      </w:r>
    </w:p>
    <w:p w:rsidR="002415D8" w:rsidRDefault="002415D8" w:rsidP="002415D8">
      <w:pPr>
        <w:pStyle w:val="a3"/>
        <w:jc w:val="both"/>
        <w:rPr>
          <w:rFonts w:ascii="Times New Roman" w:hAnsi="Times New Roman" w:cs="Times New Roman"/>
          <w:color w:val="242424"/>
          <w:sz w:val="28"/>
          <w:szCs w:val="28"/>
        </w:rPr>
      </w:pPr>
      <w:r>
        <w:rPr>
          <w:rFonts w:ascii="Times New Roman" w:hAnsi="Times New Roman" w:cs="Times New Roman"/>
          <w:color w:val="242424"/>
          <w:sz w:val="28"/>
          <w:szCs w:val="28"/>
        </w:rPr>
        <w:t>В пункте 3 статьи 219 УК РФ предусмотрено наказание за деяние, описанное в пункте 1, но имевшее отягчающее последствие, а именно наступила смерть двух или более человек. В таком случае виновный будет наказан лишением свободы на срок до семи лет. Виновному могут также запретить заниматься определенными видами деятельности либо занимать определенные должности на срок до трех лет.</w:t>
      </w:r>
    </w:p>
    <w:p w:rsidR="002415D8" w:rsidRDefault="002415D8" w:rsidP="002415D8">
      <w:pPr>
        <w:pStyle w:val="a3"/>
        <w:ind w:firstLine="851"/>
        <w:jc w:val="both"/>
        <w:rPr>
          <w:rFonts w:ascii="Times New Roman" w:hAnsi="Times New Roman" w:cs="Times New Roman"/>
          <w:color w:val="242424"/>
          <w:sz w:val="28"/>
          <w:szCs w:val="28"/>
        </w:rPr>
      </w:pPr>
      <w:r>
        <w:rPr>
          <w:rFonts w:ascii="Times New Roman" w:hAnsi="Times New Roman" w:cs="Times New Roman"/>
          <w:color w:val="242424"/>
          <w:sz w:val="28"/>
          <w:szCs w:val="28"/>
        </w:rPr>
        <w:t xml:space="preserve">В Кодексе РФ об административных правонарушениях (статья 20.4 </w:t>
      </w:r>
      <w:proofErr w:type="spellStart"/>
      <w:r>
        <w:rPr>
          <w:rFonts w:ascii="Times New Roman" w:hAnsi="Times New Roman" w:cs="Times New Roman"/>
          <w:color w:val="242424"/>
          <w:sz w:val="28"/>
          <w:szCs w:val="28"/>
        </w:rPr>
        <w:t>КоАП</w:t>
      </w:r>
      <w:proofErr w:type="spellEnd"/>
      <w:r>
        <w:rPr>
          <w:rFonts w:ascii="Times New Roman" w:hAnsi="Times New Roman" w:cs="Times New Roman"/>
          <w:color w:val="242424"/>
          <w:sz w:val="28"/>
          <w:szCs w:val="28"/>
        </w:rPr>
        <w:t xml:space="preserve"> РФ) предусмотрены наказания как для физических, так и для юридических лиц. По обыкновению административное наказание реализуется при помощи предупреждений и денежных взысканий. Штрафы за нарушение пожарной безопасности определены по степени отклонения от ТПБ, по уровню сложности сложившейся ситуации, по степени значимости в обществе виновных лиц.</w:t>
      </w:r>
    </w:p>
    <w:p w:rsidR="002415D8" w:rsidRDefault="002415D8" w:rsidP="002415D8">
      <w:pPr>
        <w:pStyle w:val="a3"/>
        <w:jc w:val="both"/>
        <w:rPr>
          <w:rFonts w:ascii="Times New Roman" w:hAnsi="Times New Roman" w:cs="Times New Roman"/>
          <w:color w:val="242424"/>
          <w:sz w:val="28"/>
          <w:szCs w:val="28"/>
        </w:rPr>
      </w:pPr>
      <w:r>
        <w:rPr>
          <w:rFonts w:ascii="Times New Roman" w:hAnsi="Times New Roman" w:cs="Times New Roman"/>
          <w:color w:val="242424"/>
          <w:sz w:val="28"/>
          <w:szCs w:val="28"/>
        </w:rPr>
        <w:t xml:space="preserve">В части первой (20.4 статьи) обозначены нарушения ТПБ в обычных жизненных условиях (исключаются случаи, описанные в статьях 8.32 и 11.16 </w:t>
      </w:r>
      <w:proofErr w:type="spellStart"/>
      <w:r>
        <w:rPr>
          <w:rFonts w:ascii="Times New Roman" w:hAnsi="Times New Roman" w:cs="Times New Roman"/>
          <w:color w:val="242424"/>
          <w:sz w:val="28"/>
          <w:szCs w:val="28"/>
        </w:rPr>
        <w:t>КоАП</w:t>
      </w:r>
      <w:proofErr w:type="spellEnd"/>
      <w:r>
        <w:rPr>
          <w:rFonts w:ascii="Times New Roman" w:hAnsi="Times New Roman" w:cs="Times New Roman"/>
          <w:color w:val="242424"/>
          <w:sz w:val="28"/>
          <w:szCs w:val="28"/>
        </w:rPr>
        <w:t xml:space="preserve"> и в частях 6, 6.1 и 7 данной статьи): Для граждан предусмотрено </w:t>
      </w:r>
      <w:r>
        <w:rPr>
          <w:rFonts w:ascii="Times New Roman" w:hAnsi="Times New Roman" w:cs="Times New Roman"/>
          <w:color w:val="242424"/>
          <w:sz w:val="28"/>
          <w:szCs w:val="28"/>
        </w:rPr>
        <w:lastRenderedPageBreak/>
        <w:t>предупреждение или штраф от 2 до 3 тысяч рублей. Для должностных лиц штрафы от 6 до 15 тысяч рублей. Для предпринимателей — от 20 до 30 тысяч рублей. Для юридических лиц — от 150 до 200 тысяч рублей.</w:t>
      </w:r>
    </w:p>
    <w:p w:rsidR="002415D8" w:rsidRDefault="002415D8" w:rsidP="002415D8">
      <w:pPr>
        <w:pStyle w:val="a3"/>
        <w:jc w:val="both"/>
        <w:rPr>
          <w:rFonts w:ascii="Times New Roman" w:hAnsi="Times New Roman" w:cs="Times New Roman"/>
          <w:color w:val="242424"/>
          <w:sz w:val="28"/>
          <w:szCs w:val="28"/>
        </w:rPr>
      </w:pPr>
      <w:r>
        <w:rPr>
          <w:rFonts w:ascii="Times New Roman" w:hAnsi="Times New Roman" w:cs="Times New Roman"/>
          <w:color w:val="242424"/>
          <w:sz w:val="28"/>
          <w:szCs w:val="28"/>
        </w:rPr>
        <w:t xml:space="preserve">Во второй части (ст. 20.4 </w:t>
      </w:r>
      <w:proofErr w:type="spellStart"/>
      <w:r>
        <w:rPr>
          <w:rFonts w:ascii="Times New Roman" w:hAnsi="Times New Roman" w:cs="Times New Roman"/>
          <w:color w:val="242424"/>
          <w:sz w:val="28"/>
          <w:szCs w:val="28"/>
        </w:rPr>
        <w:t>КоАП</w:t>
      </w:r>
      <w:proofErr w:type="spellEnd"/>
      <w:r>
        <w:rPr>
          <w:rFonts w:ascii="Times New Roman" w:hAnsi="Times New Roman" w:cs="Times New Roman"/>
          <w:color w:val="242424"/>
          <w:sz w:val="28"/>
          <w:szCs w:val="28"/>
        </w:rPr>
        <w:t>) рассматриваются те же действия, но уже в других условиях. А именно, когда властями (федеральными или местными) объявлен особый противопожарный режим (статья 30 ФЗ «О пожарной безопасности» от 21.12.1994, № 69-ФЗ): Для граждан предусмотрен штраф от 2 до 4 тысяч рублей. Для должностных лиц штрафы от 15 до 30 тысяч рублей. Для предпринимателей — от 30 до 40 тысяч рублей. Для юридических лиц — от 200 до 400 тысяч рублей.</w:t>
      </w:r>
    </w:p>
    <w:p w:rsidR="002415D8" w:rsidRDefault="002415D8" w:rsidP="002415D8">
      <w:pPr>
        <w:pStyle w:val="a3"/>
        <w:jc w:val="both"/>
        <w:rPr>
          <w:rFonts w:ascii="Times New Roman" w:hAnsi="Times New Roman" w:cs="Times New Roman"/>
          <w:color w:val="242424"/>
          <w:sz w:val="28"/>
          <w:szCs w:val="28"/>
        </w:rPr>
      </w:pPr>
      <w:r>
        <w:rPr>
          <w:rFonts w:ascii="Times New Roman" w:hAnsi="Times New Roman" w:cs="Times New Roman"/>
          <w:color w:val="242424"/>
          <w:sz w:val="28"/>
          <w:szCs w:val="28"/>
        </w:rPr>
        <w:t>В шестой части статьи 20.4 рассматриваются нарушения ТПБ, которые повлекли возникновение пожара. Если причинен легкий или средний вред здоровью людей, если повредилось или уничтожилось имущество чужое, то штрафная градация следующая: Для граждан от 4 до 5 тысяч рублей. Для должностных лиц от 40 до 50 тысяч рублей. Для юридических лиц — от 350 до 400 тысяч рублей.</w:t>
      </w:r>
    </w:p>
    <w:p w:rsidR="002415D8" w:rsidRDefault="002415D8" w:rsidP="002415D8">
      <w:pPr>
        <w:pStyle w:val="a3"/>
        <w:jc w:val="both"/>
        <w:rPr>
          <w:rFonts w:ascii="Times New Roman" w:hAnsi="Times New Roman" w:cs="Times New Roman"/>
          <w:color w:val="242424"/>
          <w:sz w:val="28"/>
          <w:szCs w:val="28"/>
        </w:rPr>
      </w:pPr>
      <w:r>
        <w:rPr>
          <w:rFonts w:ascii="Times New Roman" w:hAnsi="Times New Roman" w:cs="Times New Roman"/>
          <w:color w:val="242424"/>
          <w:sz w:val="28"/>
          <w:szCs w:val="28"/>
        </w:rPr>
        <w:t>В части 6.1 статьи 20.4 обозначены нарушения ТПБ, повлекшие тяжкий вред здоровью или смерть людей на пожаре. За эти деяния (бездействия) предусмотрены административные штрафы для юридических лиц от 600 тысяч до 1 миллиона рублей.</w:t>
      </w:r>
    </w:p>
    <w:p w:rsidR="002415D8" w:rsidRDefault="002415D8" w:rsidP="002415D8">
      <w:pPr>
        <w:pStyle w:val="a3"/>
        <w:jc w:val="both"/>
        <w:rPr>
          <w:rFonts w:ascii="Times New Roman" w:hAnsi="Times New Roman" w:cs="Times New Roman"/>
          <w:color w:val="242424"/>
          <w:sz w:val="28"/>
          <w:szCs w:val="28"/>
        </w:rPr>
      </w:pPr>
      <w:r>
        <w:rPr>
          <w:rFonts w:ascii="Times New Roman" w:hAnsi="Times New Roman" w:cs="Times New Roman"/>
          <w:color w:val="242424"/>
          <w:sz w:val="28"/>
          <w:szCs w:val="28"/>
        </w:rPr>
        <w:t>В части 7 статьи 20.4 предусмотрена ответственность производителей (поставщиков) продукции, в технической документации к которой должна содержаться информация о пожарной опасности. Если производитель или поставщик реализует опасные вещества, материалы, изделия, но не информирует потребителей о степени их опасности и мерах предосторожности обращения с ними (в случае наличия обязанности), то его нарушение наказывается штрафом:</w:t>
      </w:r>
    </w:p>
    <w:p w:rsidR="002415D8" w:rsidRDefault="002415D8" w:rsidP="002415D8">
      <w:pPr>
        <w:pStyle w:val="a3"/>
        <w:jc w:val="both"/>
        <w:rPr>
          <w:rFonts w:ascii="Times New Roman" w:hAnsi="Times New Roman" w:cs="Times New Roman"/>
          <w:color w:val="242424"/>
          <w:sz w:val="28"/>
          <w:szCs w:val="28"/>
        </w:rPr>
      </w:pPr>
      <w:r>
        <w:rPr>
          <w:rFonts w:ascii="Times New Roman" w:hAnsi="Times New Roman" w:cs="Times New Roman"/>
          <w:color w:val="242424"/>
          <w:sz w:val="28"/>
          <w:szCs w:val="28"/>
        </w:rPr>
        <w:t>Для должностных лиц штрафы от 15 до 20 тысяч рублей. Для юридических лиц — от 90 до 100 тысяч рублей.</w:t>
      </w:r>
    </w:p>
    <w:p w:rsidR="002415D8" w:rsidRDefault="002415D8" w:rsidP="002415D8">
      <w:pPr>
        <w:pStyle w:val="a3"/>
        <w:jc w:val="both"/>
        <w:rPr>
          <w:rFonts w:ascii="Times New Roman" w:hAnsi="Times New Roman" w:cs="Times New Roman"/>
          <w:color w:val="242424"/>
          <w:sz w:val="28"/>
          <w:szCs w:val="28"/>
        </w:rPr>
      </w:pPr>
      <w:r>
        <w:rPr>
          <w:rFonts w:ascii="Times New Roman" w:hAnsi="Times New Roman" w:cs="Times New Roman"/>
          <w:color w:val="242424"/>
          <w:sz w:val="28"/>
          <w:szCs w:val="28"/>
        </w:rPr>
        <w:t>Девятая часть статьи 20.4 предусматривает ответственность эксперта, который оценивает пожарный риск и нарушает при этом заведенный порядок. Как оценивать соответствие продукции или объектов противопожарной защиты требованиям пожарной безопасности прописано в разделе VII «Технического регламента о ТПБ» (№ 123-ФЗ от 22 июля 2008 года). Если эксперт, проводя независимую оценку (аудит пожарной безопасности), делает ложное заключение, то его деяние влечет наложение штрафа или дисквалификацию. Для должностных лиц предусмотрены административные штрафы от 15 до 20 тысяч рублей. Дисквалификация налагается на срок от 1 года до 3 лет.</w:t>
      </w:r>
    </w:p>
    <w:p w:rsidR="002415D8" w:rsidRDefault="002415D8" w:rsidP="002415D8">
      <w:pPr>
        <w:pStyle w:val="a3"/>
        <w:ind w:firstLine="851"/>
        <w:jc w:val="both"/>
        <w:rPr>
          <w:rFonts w:ascii="Times New Roman" w:hAnsi="Times New Roman" w:cs="Times New Roman"/>
          <w:color w:val="242424"/>
          <w:sz w:val="28"/>
          <w:szCs w:val="28"/>
        </w:rPr>
      </w:pPr>
      <w:r>
        <w:rPr>
          <w:rFonts w:ascii="Times New Roman" w:hAnsi="Times New Roman" w:cs="Times New Roman"/>
          <w:color w:val="242424"/>
          <w:sz w:val="28"/>
          <w:szCs w:val="28"/>
        </w:rPr>
        <w:t xml:space="preserve">Дисциплинарная ответственность реализуется в рамках отдельно взятой организации (предприятия) согласно Трудовому кодексу РФ. Если на предприятии работник обязан выполнять соответствующие требования пожарной безопасности, которые возложены на него работодателем, а он их не соблюдает, то его ждет замечание, выговор или увольнение (в зависимости от степени тяжести нарушений). Материальная ответственность </w:t>
      </w:r>
      <w:r>
        <w:rPr>
          <w:rFonts w:ascii="Times New Roman" w:hAnsi="Times New Roman" w:cs="Times New Roman"/>
          <w:color w:val="242424"/>
          <w:sz w:val="28"/>
          <w:szCs w:val="28"/>
        </w:rPr>
        <w:lastRenderedPageBreak/>
        <w:t>также может возлагаться на виновного в пределах его среднего заработка или в полном размере.</w:t>
      </w:r>
    </w:p>
    <w:p w:rsidR="002415D8" w:rsidRDefault="002415D8" w:rsidP="002415D8">
      <w:pPr>
        <w:spacing w:after="0" w:line="360" w:lineRule="auto"/>
        <w:jc w:val="center"/>
        <w:rPr>
          <w:rFonts w:ascii="Times New Roman" w:hAnsi="Times New Roman" w:cs="Times New Roman"/>
          <w:color w:val="000000"/>
          <w:sz w:val="32"/>
          <w:szCs w:val="32"/>
          <w:shd w:val="clear" w:color="auto" w:fill="FFFFFF"/>
        </w:rPr>
      </w:pPr>
      <w:r>
        <w:rPr>
          <w:rFonts w:ascii="Times New Roman" w:hAnsi="Times New Roman" w:cs="Times New Roman"/>
          <w:b/>
          <w:sz w:val="32"/>
          <w:szCs w:val="32"/>
          <w:lang w:eastAsia="ru-RU"/>
        </w:rPr>
        <w:t xml:space="preserve">Дознаватель ОНД и ПР по </w:t>
      </w:r>
      <w:proofErr w:type="spellStart"/>
      <w:r>
        <w:rPr>
          <w:rFonts w:ascii="Times New Roman" w:hAnsi="Times New Roman" w:cs="Times New Roman"/>
          <w:b/>
          <w:sz w:val="32"/>
          <w:szCs w:val="32"/>
          <w:lang w:eastAsia="ru-RU"/>
        </w:rPr>
        <w:t>Каргатскому</w:t>
      </w:r>
      <w:proofErr w:type="spellEnd"/>
      <w:r>
        <w:rPr>
          <w:rFonts w:ascii="Times New Roman" w:hAnsi="Times New Roman" w:cs="Times New Roman"/>
          <w:b/>
          <w:sz w:val="32"/>
          <w:szCs w:val="32"/>
          <w:lang w:eastAsia="ru-RU"/>
        </w:rPr>
        <w:t xml:space="preserve"> и Убинскому районам УНД и ПР ГУ МЧС России по Новосибирской области</w:t>
      </w:r>
    </w:p>
    <w:p w:rsidR="002415D8" w:rsidRDefault="002415D8" w:rsidP="002415D8">
      <w:pPr>
        <w:jc w:val="center"/>
      </w:pPr>
      <w:r>
        <w:rPr>
          <w:rFonts w:ascii="Times New Roman" w:hAnsi="Times New Roman" w:cs="Times New Roman"/>
          <w:b/>
          <w:sz w:val="32"/>
          <w:szCs w:val="32"/>
          <w:lang w:eastAsia="ru-RU"/>
        </w:rPr>
        <w:t>лейтенант внутренней службы Лаптев А.О</w:t>
      </w:r>
      <w:r>
        <w:rPr>
          <w:rFonts w:ascii="Times New Roman" w:hAnsi="Times New Roman" w:cs="Times New Roman"/>
          <w:b/>
          <w:sz w:val="36"/>
          <w:szCs w:val="36"/>
          <w:lang w:eastAsia="ru-RU"/>
        </w:rPr>
        <w:t>.</w:t>
      </w:r>
    </w:p>
    <w:p w:rsidR="002415D8" w:rsidRDefault="002415D8" w:rsidP="002415D8">
      <w:pPr>
        <w:jc w:val="both"/>
        <w:rPr>
          <w:rFonts w:ascii="Times New Roman" w:hAnsi="Times New Roman" w:cs="Times New Roman"/>
          <w:sz w:val="28"/>
          <w:szCs w:val="28"/>
        </w:rPr>
      </w:pPr>
    </w:p>
    <w:p w:rsidR="00D41368" w:rsidRDefault="00D41368"/>
    <w:sectPr w:rsidR="00D41368" w:rsidSect="00D413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415D8"/>
    <w:rsid w:val="002415D8"/>
    <w:rsid w:val="004E0F8A"/>
    <w:rsid w:val="00801D4B"/>
    <w:rsid w:val="00D41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15D8"/>
    <w:pPr>
      <w:spacing w:after="0" w:line="240" w:lineRule="auto"/>
    </w:pPr>
  </w:style>
</w:styles>
</file>

<file path=word/webSettings.xml><?xml version="1.0" encoding="utf-8"?>
<w:webSettings xmlns:r="http://schemas.openxmlformats.org/officeDocument/2006/relationships" xmlns:w="http://schemas.openxmlformats.org/wordprocessingml/2006/main">
  <w:divs>
    <w:div w:id="86960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1211</Words>
  <Characters>6909</Characters>
  <Application>Microsoft Office Word</Application>
  <DocSecurity>0</DocSecurity>
  <Lines>57</Lines>
  <Paragraphs>16</Paragraphs>
  <ScaleCrop>false</ScaleCrop>
  <Company/>
  <LinksUpToDate>false</LinksUpToDate>
  <CharactersWithSpaces>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2021-04-30T04:45:00Z</dcterms:created>
  <dcterms:modified xsi:type="dcterms:W3CDTF">2021-10-26T07:50:00Z</dcterms:modified>
</cp:coreProperties>
</file>